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F1009C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86914" w:rsidRPr="001C0EC3">
        <w:rPr>
          <w:rFonts w:ascii="Times New Roman" w:hAnsi="Times New Roman"/>
          <w:sz w:val="26"/>
          <w:szCs w:val="26"/>
        </w:rPr>
        <w:t xml:space="preserve"> декабря </w:t>
      </w:r>
      <w:r>
        <w:rPr>
          <w:rFonts w:ascii="Times New Roman" w:hAnsi="Times New Roman"/>
          <w:sz w:val="26"/>
          <w:szCs w:val="26"/>
        </w:rPr>
        <w:t>2017</w:t>
      </w:r>
      <w:r w:rsidR="00335BBA">
        <w:rPr>
          <w:rFonts w:ascii="Times New Roman" w:hAnsi="Times New Roman"/>
          <w:sz w:val="26"/>
          <w:szCs w:val="26"/>
        </w:rPr>
        <w:t xml:space="preserve"> года</w:t>
      </w:r>
      <w:r w:rsidR="00A31019" w:rsidRPr="001C0EC3">
        <w:rPr>
          <w:rFonts w:ascii="Times New Roman" w:hAnsi="Times New Roman"/>
          <w:sz w:val="26"/>
          <w:szCs w:val="26"/>
        </w:rPr>
        <w:t xml:space="preserve">          </w:t>
      </w:r>
      <w:r w:rsidR="00335BBA">
        <w:rPr>
          <w:rFonts w:ascii="Times New Roman" w:hAnsi="Times New Roman"/>
          <w:sz w:val="26"/>
          <w:szCs w:val="26"/>
        </w:rPr>
        <w:t xml:space="preserve">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  </w:t>
      </w:r>
      <w:r w:rsidR="00794DD8" w:rsidRPr="001C0EC3">
        <w:rPr>
          <w:rFonts w:ascii="Times New Roman" w:hAnsi="Times New Roman"/>
          <w:sz w:val="26"/>
          <w:szCs w:val="26"/>
        </w:rPr>
        <w:t xml:space="preserve">   </w:t>
      </w:r>
      <w:r w:rsidR="0039756F" w:rsidRPr="001C0EC3">
        <w:rPr>
          <w:rFonts w:ascii="Times New Roman" w:hAnsi="Times New Roman"/>
          <w:sz w:val="26"/>
          <w:szCs w:val="26"/>
        </w:rPr>
        <w:t xml:space="preserve">   </w:t>
      </w:r>
      <w:r w:rsidR="00335BB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35BBA">
        <w:rPr>
          <w:rFonts w:ascii="Times New Roman" w:hAnsi="Times New Roman"/>
          <w:sz w:val="26"/>
          <w:szCs w:val="26"/>
        </w:rPr>
        <w:t>с</w:t>
      </w:r>
      <w:proofErr w:type="gramEnd"/>
      <w:r w:rsidR="00335BBA">
        <w:rPr>
          <w:rFonts w:ascii="Times New Roman" w:hAnsi="Times New Roman"/>
          <w:sz w:val="26"/>
          <w:szCs w:val="26"/>
        </w:rPr>
        <w:t>. Спасское</w:t>
      </w:r>
      <w:r w:rsidR="00A31019" w:rsidRPr="001C0EC3">
        <w:rPr>
          <w:rFonts w:ascii="Times New Roman" w:hAnsi="Times New Roman"/>
          <w:sz w:val="26"/>
          <w:szCs w:val="26"/>
        </w:rPr>
        <w:t xml:space="preserve">                   </w:t>
      </w:r>
      <w:r w:rsidR="00335BBA">
        <w:rPr>
          <w:rFonts w:ascii="Times New Roman" w:hAnsi="Times New Roman"/>
          <w:sz w:val="26"/>
          <w:szCs w:val="26"/>
        </w:rPr>
        <w:t xml:space="preserve">   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</w:t>
      </w:r>
      <w:r w:rsidR="0039756F" w:rsidRPr="001C0EC3">
        <w:rPr>
          <w:rFonts w:ascii="Times New Roman" w:hAnsi="Times New Roman"/>
          <w:sz w:val="26"/>
          <w:szCs w:val="26"/>
        </w:rPr>
        <w:t xml:space="preserve">  </w:t>
      </w:r>
      <w:r w:rsidR="00335BBA">
        <w:rPr>
          <w:rFonts w:ascii="Times New Roman" w:hAnsi="Times New Roman"/>
          <w:sz w:val="26"/>
          <w:szCs w:val="26"/>
        </w:rPr>
        <w:t xml:space="preserve">     </w:t>
      </w:r>
      <w:r w:rsidR="0039756F" w:rsidRPr="001C0EC3">
        <w:rPr>
          <w:rFonts w:ascii="Times New Roman" w:hAnsi="Times New Roman"/>
          <w:sz w:val="26"/>
          <w:szCs w:val="26"/>
        </w:rPr>
        <w:t xml:space="preserve">    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 </w:t>
      </w:r>
      <w:r w:rsidR="00794DD8" w:rsidRPr="001C0EC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66</w:t>
      </w:r>
      <w:r w:rsidR="008A263E" w:rsidRPr="001C0EC3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406335" w:rsidP="00335BBA">
      <w:pPr>
        <w:tabs>
          <w:tab w:val="left" w:pos="9921"/>
        </w:tabs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130907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E44AA9">
        <w:rPr>
          <w:rFonts w:ascii="Times New Roman" w:hAnsi="Times New Roman"/>
          <w:b/>
          <w:bCs/>
          <w:sz w:val="26"/>
          <w:szCs w:val="26"/>
        </w:rPr>
        <w:t>плана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A37A96">
        <w:rPr>
          <w:rFonts w:ascii="Times New Roman" w:hAnsi="Times New Roman"/>
          <w:b/>
          <w:bCs/>
          <w:sz w:val="26"/>
          <w:szCs w:val="26"/>
        </w:rPr>
        <w:t>кого сельского поселения на 2018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  <w:r w:rsidR="00284566"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«Об утверждении Порядка осуществления внутреннего муниципального финансового контроля на территории Спасского сельского поселения»</w:t>
      </w:r>
      <w:r w:rsidR="008A263E">
        <w:rPr>
          <w:rFonts w:ascii="Times New Roman" w:hAnsi="Times New Roman"/>
          <w:sz w:val="26"/>
          <w:szCs w:val="26"/>
        </w:rPr>
        <w:t xml:space="preserve"> от 11 февраля 2014 года </w:t>
      </w:r>
      <w:r w:rsidR="00B5795D">
        <w:rPr>
          <w:rFonts w:ascii="Times New Roman" w:hAnsi="Times New Roman"/>
          <w:sz w:val="26"/>
          <w:szCs w:val="26"/>
        </w:rPr>
        <w:t>№ 33</w:t>
      </w:r>
      <w:r w:rsidR="00335BBA">
        <w:rPr>
          <w:rFonts w:ascii="Times New Roman" w:hAnsi="Times New Roman"/>
          <w:sz w:val="26"/>
          <w:szCs w:val="26"/>
        </w:rPr>
        <w:t>,</w:t>
      </w:r>
    </w:p>
    <w:p w:rsidR="007079C6" w:rsidRPr="00274FE7" w:rsidRDefault="007079C6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335BBA" w:rsidP="00335BB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06335" w:rsidRPr="00274FE7">
        <w:rPr>
          <w:rFonts w:ascii="Times New Roman" w:hAnsi="Times New Roman"/>
          <w:sz w:val="26"/>
          <w:szCs w:val="26"/>
        </w:rPr>
        <w:t xml:space="preserve">Утвердить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  <w:r w:rsidR="00F1009C">
        <w:rPr>
          <w:rFonts w:ascii="Times New Roman" w:hAnsi="Times New Roman"/>
          <w:sz w:val="26"/>
          <w:szCs w:val="26"/>
        </w:rPr>
        <w:t xml:space="preserve"> на 2018</w:t>
      </w:r>
      <w:r w:rsidR="00284566">
        <w:rPr>
          <w:rFonts w:ascii="Times New Roman" w:hAnsi="Times New Roman"/>
          <w:sz w:val="26"/>
          <w:szCs w:val="26"/>
        </w:rPr>
        <w:t xml:space="preserve"> год (прилагается).</w:t>
      </w:r>
    </w:p>
    <w:p w:rsidR="00406335" w:rsidRPr="00274FE7" w:rsidRDefault="00335BBA" w:rsidP="00335BB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 w:rsidR="00406335"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06335"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="00406335"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B7DDE" w:rsidRDefault="00335BBA" w:rsidP="00335BB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4353B">
        <w:rPr>
          <w:rFonts w:ascii="Times New Roman" w:hAnsi="Times New Roman"/>
          <w:sz w:val="26"/>
          <w:szCs w:val="26"/>
        </w:rPr>
        <w:t>Настоящее распоряжение</w:t>
      </w:r>
      <w:r w:rsidR="00406335" w:rsidRPr="002B7DDE">
        <w:rPr>
          <w:rFonts w:ascii="Times New Roman" w:hAnsi="Times New Roman"/>
          <w:sz w:val="26"/>
          <w:szCs w:val="26"/>
        </w:rPr>
        <w:t xml:space="preserve"> вступает в сил</w:t>
      </w:r>
      <w:r w:rsidR="002B7DDE" w:rsidRPr="002B7DDE">
        <w:rPr>
          <w:rFonts w:ascii="Times New Roman" w:hAnsi="Times New Roman"/>
          <w:sz w:val="26"/>
          <w:szCs w:val="26"/>
        </w:rPr>
        <w:t xml:space="preserve">у со дня его принятия.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</w:t>
      </w:r>
      <w:r w:rsidR="00335BBA">
        <w:rPr>
          <w:rFonts w:ascii="Times New Roman" w:hAnsi="Times New Roman"/>
          <w:sz w:val="26"/>
          <w:szCs w:val="26"/>
        </w:rPr>
        <w:t xml:space="preserve">         </w:t>
      </w:r>
      <w:r w:rsidRPr="00274FE7">
        <w:rPr>
          <w:rFonts w:ascii="Times New Roman" w:hAnsi="Times New Roman"/>
          <w:sz w:val="26"/>
          <w:szCs w:val="26"/>
        </w:rPr>
        <w:t xml:space="preserve">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E1240B">
        <w:rPr>
          <w:rFonts w:ascii="Times New Roman" w:hAnsi="Times New Roman"/>
          <w:sz w:val="26"/>
          <w:szCs w:val="26"/>
        </w:rPr>
        <w:t>А.В.Деркач</w:t>
      </w:r>
      <w:proofErr w:type="spellEnd"/>
      <w:r w:rsidRPr="00274FE7">
        <w:rPr>
          <w:rFonts w:ascii="Times New Roman" w:hAnsi="Times New Roman"/>
          <w:sz w:val="26"/>
          <w:szCs w:val="26"/>
        </w:rPr>
        <w:t xml:space="preserve"> 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8A263E">
        <w:rPr>
          <w:rFonts w:ascii="Times New Roman" w:hAnsi="Times New Roman"/>
          <w:sz w:val="26"/>
          <w:szCs w:val="26"/>
        </w:rPr>
        <w:t xml:space="preserve"> </w:t>
      </w:r>
      <w:r w:rsidR="00F1009C">
        <w:rPr>
          <w:rFonts w:ascii="Times New Roman" w:hAnsi="Times New Roman"/>
          <w:sz w:val="26"/>
          <w:szCs w:val="26"/>
        </w:rPr>
        <w:t>от 11.12.2017 № 6</w:t>
      </w:r>
      <w:r w:rsidR="001C0EC3" w:rsidRPr="001C0EC3">
        <w:rPr>
          <w:rFonts w:ascii="Times New Roman" w:hAnsi="Times New Roman"/>
          <w:sz w:val="26"/>
          <w:szCs w:val="26"/>
        </w:rPr>
        <w:t>6</w:t>
      </w:r>
      <w:r w:rsidRPr="001C0EC3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F1009C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2018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98"/>
        <w:gridCol w:w="1902"/>
        <w:gridCol w:w="1769"/>
        <w:gridCol w:w="1302"/>
        <w:gridCol w:w="2091"/>
      </w:tblGrid>
      <w:tr w:rsidR="00936050" w:rsidRPr="00335BBA" w:rsidTr="00335BBA">
        <w:tc>
          <w:tcPr>
            <w:tcW w:w="675" w:type="dxa"/>
            <w:vAlign w:val="center"/>
          </w:tcPr>
          <w:p w:rsidR="005149F5" w:rsidRPr="00335BBA" w:rsidRDefault="005149F5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5B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35BB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98" w:type="dxa"/>
          </w:tcPr>
          <w:p w:rsidR="005149F5" w:rsidRPr="00335BBA" w:rsidRDefault="005149F5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Объект финансового контроля</w:t>
            </w:r>
          </w:p>
        </w:tc>
        <w:tc>
          <w:tcPr>
            <w:tcW w:w="19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Метод осуществления контрольной деятельности</w:t>
            </w:r>
          </w:p>
        </w:tc>
        <w:tc>
          <w:tcPr>
            <w:tcW w:w="1769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3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091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Кто намечается на проведение контрольных мероприятий</w:t>
            </w:r>
          </w:p>
        </w:tc>
      </w:tr>
      <w:tr w:rsidR="00F1009C" w:rsidRPr="00335BBA" w:rsidTr="00335BBA">
        <w:tc>
          <w:tcPr>
            <w:tcW w:w="675" w:type="dxa"/>
            <w:vAlign w:val="center"/>
          </w:tcPr>
          <w:p w:rsidR="00F1009C" w:rsidRPr="00335BBA" w:rsidRDefault="00F1009C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8" w:type="dxa"/>
          </w:tcPr>
          <w:p w:rsidR="00F1009C" w:rsidRPr="00335BBA" w:rsidRDefault="00F1009C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МКУ «СКО»</w:t>
            </w:r>
          </w:p>
          <w:p w:rsidR="00F1009C" w:rsidRPr="00335BBA" w:rsidRDefault="00225420" w:rsidP="00335BBA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(соблюдением бюджетного законодательства Российской Федерации и иных нормативных правовых актов в сфере закупок)</w:t>
            </w:r>
          </w:p>
        </w:tc>
        <w:tc>
          <w:tcPr>
            <w:tcW w:w="1902" w:type="dxa"/>
          </w:tcPr>
          <w:p w:rsidR="00F1009C" w:rsidRPr="00335BBA" w:rsidRDefault="00F1009C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1769" w:type="dxa"/>
          </w:tcPr>
          <w:p w:rsidR="00F1009C" w:rsidRPr="00335BBA" w:rsidRDefault="00F1009C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302" w:type="dxa"/>
          </w:tcPr>
          <w:p w:rsidR="00F1009C" w:rsidRPr="00335BBA" w:rsidRDefault="00F1009C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091" w:type="dxa"/>
          </w:tcPr>
          <w:p w:rsidR="00F1009C" w:rsidRPr="00335BBA" w:rsidRDefault="00F1009C" w:rsidP="00F1009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Шайдулин</w:t>
            </w:r>
            <w:proofErr w:type="spellEnd"/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F1009C" w:rsidRPr="00335BBA" w:rsidRDefault="00F1009C" w:rsidP="00440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050" w:rsidRPr="00335BBA" w:rsidTr="00335BBA">
        <w:tc>
          <w:tcPr>
            <w:tcW w:w="675" w:type="dxa"/>
            <w:vAlign w:val="center"/>
          </w:tcPr>
          <w:p w:rsidR="005149F5" w:rsidRPr="00335BBA" w:rsidRDefault="00F1009C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8" w:type="dxa"/>
          </w:tcPr>
          <w:p w:rsidR="005149F5" w:rsidRPr="00335BBA" w:rsidRDefault="005149F5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МКУ «СКО»</w:t>
            </w:r>
          </w:p>
          <w:p w:rsidR="001C0EC3" w:rsidRPr="00335BBA" w:rsidRDefault="001C0EC3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 xml:space="preserve">(комплексная проверка </w:t>
            </w:r>
            <w:r w:rsidR="00936050" w:rsidRPr="00335BBA">
              <w:rPr>
                <w:rFonts w:ascii="Times New Roman" w:hAnsi="Times New Roman"/>
                <w:sz w:val="26"/>
                <w:szCs w:val="26"/>
              </w:rPr>
              <w:t xml:space="preserve">финансово-хозяйственной 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E83B9D" w:rsidRPr="00335B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ревизия</w:t>
            </w:r>
          </w:p>
        </w:tc>
        <w:tc>
          <w:tcPr>
            <w:tcW w:w="1769" w:type="dxa"/>
          </w:tcPr>
          <w:p w:rsidR="005149F5" w:rsidRPr="00335BBA" w:rsidRDefault="00F1009C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2017</w:t>
            </w:r>
            <w:r w:rsidR="005149F5" w:rsidRPr="00335BB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091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Молокоедова</w:t>
            </w:r>
            <w:proofErr w:type="spellEnd"/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О.Н.,</w:t>
            </w:r>
          </w:p>
          <w:p w:rsidR="005149F5" w:rsidRPr="00335BBA" w:rsidRDefault="00225420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Власова С.В.</w:t>
            </w:r>
          </w:p>
          <w:p w:rsidR="005149F5" w:rsidRPr="00335BBA" w:rsidRDefault="005149F5" w:rsidP="00F10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050" w:rsidRPr="00335BBA" w:rsidTr="00335BBA">
        <w:tc>
          <w:tcPr>
            <w:tcW w:w="675" w:type="dxa"/>
            <w:vAlign w:val="center"/>
          </w:tcPr>
          <w:p w:rsidR="005149F5" w:rsidRPr="00335BBA" w:rsidRDefault="00F1009C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8" w:type="dxa"/>
          </w:tcPr>
          <w:p w:rsidR="005149F5" w:rsidRPr="00335BBA" w:rsidRDefault="005149F5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Администрация Спасского сельского поселения (</w:t>
            </w:r>
            <w:r w:rsidR="00225420" w:rsidRPr="00335BBA">
              <w:rPr>
                <w:rFonts w:ascii="Times New Roman" w:hAnsi="Times New Roman"/>
                <w:sz w:val="26"/>
                <w:szCs w:val="26"/>
              </w:rPr>
              <w:t xml:space="preserve">исполнение полномочий 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администратор</w:t>
            </w:r>
            <w:r w:rsidR="00225420" w:rsidRPr="00335BBA">
              <w:rPr>
                <w:rFonts w:ascii="Times New Roman" w:hAnsi="Times New Roman"/>
                <w:sz w:val="26"/>
                <w:szCs w:val="26"/>
              </w:rPr>
              <w:t>а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доходов по </w:t>
            </w:r>
            <w:r w:rsidR="00225420" w:rsidRPr="00335BBA">
              <w:rPr>
                <w:rFonts w:ascii="Times New Roman" w:hAnsi="Times New Roman"/>
                <w:sz w:val="26"/>
                <w:szCs w:val="26"/>
              </w:rPr>
              <w:t>арендной плате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1769" w:type="dxa"/>
          </w:tcPr>
          <w:p w:rsidR="005149F5" w:rsidRPr="00335BBA" w:rsidRDefault="00225420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2017 - 2018</w:t>
            </w:r>
            <w:r w:rsidR="005149F5" w:rsidRPr="00335BB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3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091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Молокоедова</w:t>
            </w:r>
            <w:proofErr w:type="spellEnd"/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</w:tr>
    </w:tbl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sectPr w:rsidR="002A2594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7DE6"/>
    <w:rsid w:val="00046BC1"/>
    <w:rsid w:val="00070DD7"/>
    <w:rsid w:val="00082553"/>
    <w:rsid w:val="000D78A8"/>
    <w:rsid w:val="00130907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A2594"/>
    <w:rsid w:val="002B7DDE"/>
    <w:rsid w:val="0031027C"/>
    <w:rsid w:val="003159FC"/>
    <w:rsid w:val="00335BBA"/>
    <w:rsid w:val="0034049E"/>
    <w:rsid w:val="00374DFF"/>
    <w:rsid w:val="0039756F"/>
    <w:rsid w:val="003B4086"/>
    <w:rsid w:val="00406335"/>
    <w:rsid w:val="004145AF"/>
    <w:rsid w:val="004403E1"/>
    <w:rsid w:val="00465B4B"/>
    <w:rsid w:val="00471AA2"/>
    <w:rsid w:val="00482B4E"/>
    <w:rsid w:val="004C6A1C"/>
    <w:rsid w:val="004E20DA"/>
    <w:rsid w:val="004F6FCB"/>
    <w:rsid w:val="005149F5"/>
    <w:rsid w:val="00522CC4"/>
    <w:rsid w:val="00532536"/>
    <w:rsid w:val="005736AD"/>
    <w:rsid w:val="005940BF"/>
    <w:rsid w:val="005A137A"/>
    <w:rsid w:val="00621C14"/>
    <w:rsid w:val="006326E0"/>
    <w:rsid w:val="00652151"/>
    <w:rsid w:val="006D4ECD"/>
    <w:rsid w:val="006F2EDA"/>
    <w:rsid w:val="007079C6"/>
    <w:rsid w:val="00740958"/>
    <w:rsid w:val="00794DD8"/>
    <w:rsid w:val="00795F4E"/>
    <w:rsid w:val="007C38A6"/>
    <w:rsid w:val="007F7D22"/>
    <w:rsid w:val="0082541C"/>
    <w:rsid w:val="00832EF8"/>
    <w:rsid w:val="00834C57"/>
    <w:rsid w:val="00865526"/>
    <w:rsid w:val="008960A2"/>
    <w:rsid w:val="008A263E"/>
    <w:rsid w:val="008A43EF"/>
    <w:rsid w:val="008F06DD"/>
    <w:rsid w:val="00936050"/>
    <w:rsid w:val="0094353B"/>
    <w:rsid w:val="0096174D"/>
    <w:rsid w:val="00973E00"/>
    <w:rsid w:val="00A118A2"/>
    <w:rsid w:val="00A252FF"/>
    <w:rsid w:val="00A31019"/>
    <w:rsid w:val="00A37A96"/>
    <w:rsid w:val="00A64C9B"/>
    <w:rsid w:val="00A7115A"/>
    <w:rsid w:val="00AA1EB1"/>
    <w:rsid w:val="00AD7C45"/>
    <w:rsid w:val="00AE23EB"/>
    <w:rsid w:val="00B13FBD"/>
    <w:rsid w:val="00B5795D"/>
    <w:rsid w:val="00BF6E01"/>
    <w:rsid w:val="00C02BA8"/>
    <w:rsid w:val="00C2150F"/>
    <w:rsid w:val="00C639F9"/>
    <w:rsid w:val="00C8691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5A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145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145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45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5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5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45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45A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145A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145A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145A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145A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145A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145AF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145A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145AF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145AF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145A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145AF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145A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145A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145AF"/>
  </w:style>
  <w:style w:type="paragraph" w:customStyle="1" w:styleId="af2">
    <w:name w:val="Колонтитул (левый)"/>
    <w:basedOn w:val="af1"/>
    <w:next w:val="a"/>
    <w:uiPriority w:val="99"/>
    <w:rsid w:val="004145A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145A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145A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145A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145A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145A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145AF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145AF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145A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4145AF"/>
    <w:pPr>
      <w:jc w:val="both"/>
    </w:pPr>
  </w:style>
  <w:style w:type="paragraph" w:customStyle="1" w:styleId="afd">
    <w:name w:val="Объект"/>
    <w:basedOn w:val="a"/>
    <w:next w:val="a"/>
    <w:uiPriority w:val="99"/>
    <w:rsid w:val="004145AF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4145AF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4145AF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4145AF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4145AF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4145AF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4145AF"/>
  </w:style>
  <w:style w:type="paragraph" w:customStyle="1" w:styleId="aff4">
    <w:name w:val="Пример."/>
    <w:basedOn w:val="a"/>
    <w:next w:val="a"/>
    <w:uiPriority w:val="99"/>
    <w:rsid w:val="004145AF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4145AF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4145AF"/>
  </w:style>
  <w:style w:type="paragraph" w:customStyle="1" w:styleId="aff7">
    <w:name w:val="Словарная статья"/>
    <w:basedOn w:val="a"/>
    <w:next w:val="a"/>
    <w:uiPriority w:val="99"/>
    <w:rsid w:val="004145AF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4145AF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4145AF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4145AF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4145AF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4145AF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4145AF"/>
  </w:style>
  <w:style w:type="character" w:customStyle="1" w:styleId="affe">
    <w:name w:val="Утратил силу"/>
    <w:basedOn w:val="a3"/>
    <w:uiPriority w:val="99"/>
    <w:rsid w:val="004145AF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4145AF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79DE-1F68-4D3A-B620-72031A3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2</cp:revision>
  <cp:lastPrinted>2016-05-25T06:12:00Z</cp:lastPrinted>
  <dcterms:created xsi:type="dcterms:W3CDTF">2017-12-12T00:09:00Z</dcterms:created>
  <dcterms:modified xsi:type="dcterms:W3CDTF">2017-12-12T00:09:00Z</dcterms:modified>
</cp:coreProperties>
</file>